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Случай для супервизии</w:t>
      </w:r>
    </w:p>
    <w:p>
      <w:pPr>
        <w:spacing w:line="260" w:lineRule="exact" w:after="160"/>
      </w:pPr>
      <w:r>
        <w:rPr>
          <w:color w:val="267466"/>
          <w:sz w:val="20"/>
        </w:rPr>
        <w:t>КПТ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Контекст запроса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Код клиента, цели, число встреч и условия работы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Предварительная концептуализация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Ситуации, мысли, реакции и поддерживающий цикл; гипотеза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Эпизод затруднения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произошло, что сделал психолог, как ответил клиент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Что уже пробовали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Интервенции, согласованные планы и наблюдаемые результаты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22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КПТ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Проверка концептуализации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Поддерживающие данные, исключения и альтернативы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Сотрудничество и мои реакции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Как согласовываем цели; где мне трудно сохранять сотрудничество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Изменения и неизвестное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действительно отслеживали и каких данных не хватает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Вопрос супервизору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Помощь в концептуализации, выборе фокуса или понимании затруднения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Beck Institute Cares; Этический кодекс РПО; APA супервизия 2025.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https://4psy.online/templates#cbt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Случай для супервизии КПТ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